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07" w:rsidRPr="00622EAB" w:rsidRDefault="00297007" w:rsidP="00297007">
      <w:pPr>
        <w:pStyle w:val="OZNZACZNIKAwskazanienrzacznika"/>
      </w:pPr>
      <w:bookmarkStart w:id="0" w:name="_GoBack"/>
      <w:bookmarkEnd w:id="0"/>
      <w:r w:rsidRPr="00622EAB">
        <w:t>Z</w:t>
      </w:r>
      <w:r w:rsidR="00846426">
        <w:t xml:space="preserve">ałącznik nr </w:t>
      </w:r>
      <w:r w:rsidRPr="00622EAB">
        <w:t>2</w:t>
      </w:r>
    </w:p>
    <w:p w:rsidR="00297007" w:rsidRPr="00432D84" w:rsidRDefault="00297007" w:rsidP="00297007">
      <w:pPr>
        <w:pStyle w:val="CZKSIGAoznaczenieiprzedmiotczcilubksigi"/>
      </w:pPr>
      <w:r w:rsidRPr="00432D84">
        <w:t>RAMOWY PROGRAM STAŻU PODYPLOMOWEGO LEKARZA DENTYSTY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Cel stażu: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pogłębienie wiedzy teoretycznej oraz doskonalenie i utrwalenie praktycznych umiejętności z zakresu promocji zdrowia oraz zapobiegania, rozpoznawania i leczenia schorzeń wchodzących w zakres stomatologii, postępowania w stanach nagłego zagrożenia zdrowia i życia, a także przyswojenie wiedzy z zakresu bioetyki, prawa medycznego i orzecznictwa lekarskiego jako przygotowanie lekarza dentysty do samodzielnego wykonywania zawodu.</w:t>
      </w:r>
    </w:p>
    <w:p w:rsidR="00297007" w:rsidRPr="00622EAB" w:rsidRDefault="00297007" w:rsidP="00297007">
      <w:pPr>
        <w:pStyle w:val="TYTDZPRZEDMprzedmiotregulacjitytuulubdziau"/>
      </w:pPr>
      <w:r w:rsidRPr="00622EAB">
        <w:t>STAŻ W DZIEDZINIE STOMATOLOGII</w:t>
      </w:r>
    </w:p>
    <w:p w:rsidR="00297007" w:rsidRPr="00622EAB" w:rsidRDefault="00297007" w:rsidP="00297007">
      <w:pPr>
        <w:pStyle w:val="TYTDZPRZEDMprzedmiotregulacjitytuulubdziau"/>
      </w:pPr>
      <w:r w:rsidRPr="00622EAB">
        <w:t>I. Program stażu cząstkowego z zakresu stomatologii zachowawczej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10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organizacji promocji zdrowia jamy ustnej wśród społeczności lokalnej (mieszkańców wsi, gminy, dzielnicy), na której terenie funkcjonuje praktyka lub poradnia;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organizacji i metod pracy indywidualnej praktyki lekarsko-dentystycznej lub poradni, w szczególności:</w:t>
      </w:r>
    </w:p>
    <w:p w:rsidR="00297007" w:rsidRPr="00622EAB" w:rsidRDefault="00297007" w:rsidP="00297007">
      <w:pPr>
        <w:pStyle w:val="LITlitera"/>
      </w:pPr>
      <w:r w:rsidRPr="00622EAB">
        <w:t>a)</w:t>
      </w:r>
      <w:r w:rsidRPr="00622EAB">
        <w:tab/>
        <w:t>organizacji pracy gabinetu (ruch pacjentów, rejestracja, dokumentacja, sprawozdawczość, zasady wypisywania recept i skierowań na badanie diagnostyczne oraz na konsultacje specjalistyczne),</w:t>
      </w:r>
    </w:p>
    <w:p w:rsidR="00297007" w:rsidRPr="00622EAB" w:rsidRDefault="00297007" w:rsidP="00297007">
      <w:pPr>
        <w:pStyle w:val="LITlitera"/>
      </w:pPr>
      <w:r w:rsidRPr="00622EAB">
        <w:t>b)</w:t>
      </w:r>
      <w:r w:rsidRPr="00622EAB">
        <w:tab/>
        <w:t>ergonomii pracy lekarza dentysty, pracy z asystentką na cztery ręce,</w:t>
      </w:r>
    </w:p>
    <w:p w:rsidR="00297007" w:rsidRPr="00622EAB" w:rsidRDefault="00297007" w:rsidP="00297007">
      <w:pPr>
        <w:pStyle w:val="LITlitera"/>
      </w:pPr>
      <w:r w:rsidRPr="00622EAB">
        <w:t>c)</w:t>
      </w:r>
      <w:r w:rsidRPr="00622EAB">
        <w:tab/>
        <w:t>współdziałania z lekarzami i innymi pracownikami ochrony zdrowia,</w:t>
      </w:r>
    </w:p>
    <w:p w:rsidR="00297007" w:rsidRDefault="00297007" w:rsidP="00297007">
      <w:pPr>
        <w:pStyle w:val="LITlitera"/>
      </w:pPr>
      <w:r w:rsidRPr="00622EAB">
        <w:t>d)</w:t>
      </w:r>
      <w:r w:rsidRPr="00622EAB">
        <w:tab/>
        <w:t>metodologii zawierania kontraktów.</w:t>
      </w:r>
    </w:p>
    <w:p w:rsidR="00297007" w:rsidRPr="00F97CC6" w:rsidRDefault="00297007" w:rsidP="00297007">
      <w:pPr>
        <w:pStyle w:val="ARTartustawynprozporzdzenia"/>
      </w:pPr>
      <w:r>
        <w:t xml:space="preserve">2. Poszerzenie wiedzy i umiejętności z  </w:t>
      </w:r>
      <w:r w:rsidRPr="00F97CC6">
        <w:t>profilaktyki onkologicznej</w:t>
      </w:r>
      <w:r>
        <w:t>, w szczególności</w:t>
      </w:r>
      <w:r w:rsidRPr="00F97CC6">
        <w:t>:</w:t>
      </w:r>
    </w:p>
    <w:p w:rsidR="00297007" w:rsidRPr="00F97CC6" w:rsidRDefault="00297007" w:rsidP="00297007">
      <w:pPr>
        <w:pStyle w:val="PKTpunkt"/>
      </w:pPr>
      <w:r>
        <w:t>1)</w:t>
      </w:r>
      <w:r>
        <w:tab/>
        <w:t>przeprowadzania</w:t>
      </w:r>
      <w:r w:rsidRPr="00F97CC6">
        <w:t xml:space="preserve"> badania przedmiotowego z uwzględnieniem zmian onkologicznie podejrzanych ze szczególnym uwzględnieniem  dzieci i młodych</w:t>
      </w:r>
      <w:r>
        <w:t xml:space="preserve"> dorosłych, wstępne postępowania</w:t>
      </w:r>
      <w:r w:rsidRPr="00F97CC6">
        <w:t xml:space="preserve"> diagnostyczne</w:t>
      </w:r>
      <w:r>
        <w:t>go</w:t>
      </w:r>
      <w:r w:rsidRPr="00F97CC6">
        <w:t xml:space="preserve"> i różnicowe</w:t>
      </w:r>
      <w:r>
        <w:t>go</w:t>
      </w:r>
      <w:r w:rsidRPr="00F97CC6">
        <w:t xml:space="preserve"> w podejrzeniu</w:t>
      </w:r>
      <w:r>
        <w:t xml:space="preserve"> choroby nowotworowej oraz oceny</w:t>
      </w:r>
      <w:r w:rsidRPr="00F97CC6">
        <w:t xml:space="preserve"> na podstawie badania klinicznego, które objawy budzą podejrzenie nowotworu złośliwego;</w:t>
      </w:r>
    </w:p>
    <w:p w:rsidR="00297007" w:rsidRPr="00F97CC6" w:rsidRDefault="00297007" w:rsidP="00297007">
      <w:pPr>
        <w:pStyle w:val="PKTpunkt"/>
      </w:pPr>
      <w:r>
        <w:t>2)</w:t>
      </w:r>
      <w:r>
        <w:tab/>
        <w:t>identyfikowania</w:t>
      </w:r>
      <w:r w:rsidRPr="00F97CC6">
        <w:t xml:space="preserve"> zagrożenia genetycznego w rodzinie w przypadku specyficznych nowotworów;</w:t>
      </w:r>
    </w:p>
    <w:p w:rsidR="00297007" w:rsidRPr="00F97CC6" w:rsidRDefault="00297007" w:rsidP="00297007">
      <w:pPr>
        <w:pStyle w:val="PKTpunkt"/>
      </w:pPr>
      <w:r>
        <w:lastRenderedPageBreak/>
        <w:t>3)</w:t>
      </w:r>
      <w:r>
        <w:tab/>
        <w:t>i</w:t>
      </w:r>
      <w:r w:rsidRPr="00F97CC6">
        <w:t>nterpretowan</w:t>
      </w:r>
      <w:r>
        <w:t>ia</w:t>
      </w:r>
      <w:r w:rsidRPr="00F97CC6">
        <w:t xml:space="preserve"> wyników badań diagnostycznych z uwzględnieniem pilności dalszego postępowania medycznego, ze szczególnym uwzględnieniem metod genetycznych;</w:t>
      </w:r>
    </w:p>
    <w:p w:rsidR="00297007" w:rsidRPr="00F97CC6" w:rsidRDefault="00297007" w:rsidP="00297007">
      <w:pPr>
        <w:pStyle w:val="PKTpunkt"/>
      </w:pPr>
      <w:r>
        <w:t>4)</w:t>
      </w:r>
      <w:r>
        <w:tab/>
        <w:t>wiedzy</w:t>
      </w:r>
      <w:r w:rsidRPr="00F97CC6">
        <w:t xml:space="preserve"> z zakresu możliwości diagnostycznych chorób onkologicznych realizowanych w kraju, wraz ze znajomością ośrodków diagnostycznych oraz organizacji opieki onkologicznej nad pacjentem.</w:t>
      </w:r>
      <w:r>
        <w:t>;</w:t>
      </w:r>
    </w:p>
    <w:p w:rsidR="00297007" w:rsidRPr="00622EAB" w:rsidRDefault="00297007" w:rsidP="00297007">
      <w:pPr>
        <w:pStyle w:val="PKTpunkt"/>
      </w:pPr>
      <w:r>
        <w:t>5)  wiedzy</w:t>
      </w:r>
      <w:r w:rsidRPr="00F97CC6">
        <w:t xml:space="preserve"> z zakresów sposobów promocji zdrowia i upowszechniania zachowań zmniejszających ryzyko wystąpienia nowotworów oraz oceny czynników ryzyka, profilaktyki i wczesnego wykrywanie nowotworów</w:t>
      </w:r>
      <w:r>
        <w:t>.</w:t>
      </w:r>
    </w:p>
    <w:p w:rsidR="00297007" w:rsidRPr="00622EAB" w:rsidRDefault="00297007" w:rsidP="00297007">
      <w:pPr>
        <w:pStyle w:val="USTustnpkodeksu"/>
      </w:pPr>
      <w:r>
        <w:t>3</w:t>
      </w:r>
      <w:r w:rsidRPr="00622EAB">
        <w:t>.</w:t>
      </w:r>
      <w:r w:rsidRPr="00622EAB">
        <w:tab/>
        <w:t>Rozpoznawanie, zapobieganie i leczenie: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próchnicy zębów;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zapaleń miazgi;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martwicy i zgorzeli miazgi oraz chorób tkanek okołowierzchołkowych zęba;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 xml:space="preserve">uszkodzeń </w:t>
      </w:r>
      <w:proofErr w:type="spellStart"/>
      <w:r w:rsidRPr="00622EAB">
        <w:t>niepróchnicowych</w:t>
      </w:r>
      <w:proofErr w:type="spellEnd"/>
      <w:r w:rsidRPr="00622EAB">
        <w:t xml:space="preserve"> tkanek zębów.</w:t>
      </w:r>
    </w:p>
    <w:p w:rsidR="00297007" w:rsidRPr="00622EAB" w:rsidRDefault="00297007" w:rsidP="00297007">
      <w:pPr>
        <w:pStyle w:val="USTustnpkodeksu"/>
      </w:pPr>
      <w:r>
        <w:t>4</w:t>
      </w:r>
      <w:r w:rsidRPr="00622EAB">
        <w:t>.</w:t>
      </w:r>
      <w:r w:rsidRPr="00622EAB">
        <w:tab/>
        <w:t>Opanowanie wykonywania następujących umiejętności i czynności: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diagnozowania próchnicy (ze szczególnym uwzględnieniem oceny aktywności choroby, wykrywania i kwalifikacji zmian próchnicowych na powierzchniach stycznych zębów);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planowania postępowania profilaktyczno-leczniczego próchnicy, z uwzględnieniem indywidualnych czynników ryzyka choroby;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postępowania diagnostycznego w przypadku bólu zębów o niejasnej lokalizacji;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leczenia próchnicy z zastosowaniem oszczędzających metod opracowania ubytku (metoda ART, tunelowa) i odpowiednich materiałów do wypełnień;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 xml:space="preserve">postępowania profilaktycznego i leczenia ubytków </w:t>
      </w:r>
      <w:proofErr w:type="spellStart"/>
      <w:r w:rsidRPr="00622EAB">
        <w:t>niepróchnicowego</w:t>
      </w:r>
      <w:proofErr w:type="spellEnd"/>
      <w:r w:rsidRPr="00622EAB">
        <w:t xml:space="preserve"> pochodzenia zmineralizowanych tkanek zęba (nadżerki nietypowe, ubytki typu abrazyjnego);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 xml:space="preserve">wykonywania zabiegów </w:t>
      </w:r>
      <w:proofErr w:type="spellStart"/>
      <w:r w:rsidRPr="00622EAB">
        <w:t>endodontycznych</w:t>
      </w:r>
      <w:proofErr w:type="spellEnd"/>
      <w:r w:rsidRPr="00622EAB">
        <w:t>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 xml:space="preserve">postępowania diagnostycznego i leczniczego w przypadku chorób miazgi i tkanek okołowierzchołkowych, ze szczególnym uwzględnieniem zębów wielokorzeniowych (ekstyrpacja miazgi w znieczuleniu, leczenie kanałowe zębów z zainfekowaną miazgą, wypełnienie kanałów korzeniowych ćwiekami gutaperkowymi z użyciem różnych metod kondensacji, leczenie </w:t>
      </w:r>
      <w:proofErr w:type="spellStart"/>
      <w:r w:rsidRPr="00622EAB">
        <w:t>endodontyczne</w:t>
      </w:r>
      <w:proofErr w:type="spellEnd"/>
      <w:r w:rsidRPr="00622EAB">
        <w:t xml:space="preserve"> zębów z nieprawidłowościami anatomicznymi dotyczącymi liczby i przebiegu kanałów korzeniowych);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diagnostyki i postępowania leczniczego w uszkodzeniach tkanek zęba spowodowanych czynnikami abrazyjnymi lub chemicznymi;</w:t>
      </w:r>
    </w:p>
    <w:p w:rsidR="00297007" w:rsidRPr="00622EAB" w:rsidRDefault="00297007" w:rsidP="00297007">
      <w:pPr>
        <w:pStyle w:val="PKTpunkt"/>
      </w:pPr>
      <w:r w:rsidRPr="00622EAB">
        <w:t>9)</w:t>
      </w:r>
      <w:r w:rsidRPr="00622EAB">
        <w:tab/>
        <w:t>diagnostyki i postępowania leczniczego w przypadku pourazowych uszkodzeń zębów stałych;</w:t>
      </w:r>
    </w:p>
    <w:p w:rsidR="00297007" w:rsidRPr="00622EAB" w:rsidRDefault="00297007" w:rsidP="00297007">
      <w:pPr>
        <w:pStyle w:val="PKTpunkt"/>
      </w:pPr>
      <w:r w:rsidRPr="00622EAB">
        <w:t>10)</w:t>
      </w:r>
      <w:r w:rsidRPr="00622EAB">
        <w:tab/>
        <w:t>stosowania diagnostyki radiologicznej wewnątrz- i zewnątrzustnej oraz innych metod obrazowania;</w:t>
      </w:r>
    </w:p>
    <w:p w:rsidR="00297007" w:rsidRPr="00622EAB" w:rsidRDefault="00297007" w:rsidP="00297007">
      <w:pPr>
        <w:pStyle w:val="PKTpunkt"/>
      </w:pPr>
      <w:r w:rsidRPr="00622EAB">
        <w:t>11)</w:t>
      </w:r>
      <w:r w:rsidRPr="00622EAB">
        <w:tab/>
        <w:t>diagnozowania i usuwania przebarwień zębów;</w:t>
      </w:r>
    </w:p>
    <w:p w:rsidR="00297007" w:rsidRPr="00622EAB" w:rsidRDefault="00297007" w:rsidP="00297007">
      <w:pPr>
        <w:pStyle w:val="PKTpunkt"/>
      </w:pPr>
      <w:r w:rsidRPr="00622EAB">
        <w:t>12)</w:t>
      </w:r>
      <w:r w:rsidRPr="00622EAB">
        <w:tab/>
        <w:t>prowadzenia instruktażu higieny jamy ustnej i motywacji chorego oraz oceny uzyskanych efektów;</w:t>
      </w:r>
    </w:p>
    <w:p w:rsidR="00297007" w:rsidRPr="00622EAB" w:rsidRDefault="00297007" w:rsidP="00297007">
      <w:pPr>
        <w:pStyle w:val="PKTpunkt"/>
      </w:pPr>
      <w:r w:rsidRPr="00622EAB">
        <w:t>13)</w:t>
      </w:r>
      <w:r w:rsidRPr="00622EAB">
        <w:tab/>
        <w:t xml:space="preserve">stosowania profesjonalnych metod profilaktyki próchnicy i zapaleń dziąseł (profesjonalne usuwanie kamienia nazębnego, mechaniczne usuwanie płytki nazębnej, stosowanie lakierów i żeli fluorkowych, stosowanie lakierów </w:t>
      </w:r>
      <w:proofErr w:type="spellStart"/>
      <w:r w:rsidRPr="00622EAB">
        <w:t>chlorheksydynowych</w:t>
      </w:r>
      <w:proofErr w:type="spellEnd"/>
      <w:r w:rsidRPr="00622EAB">
        <w:t xml:space="preserve"> i uszczelniaczy bruzd);</w:t>
      </w:r>
    </w:p>
    <w:p w:rsidR="00297007" w:rsidRPr="00622EAB" w:rsidRDefault="00297007" w:rsidP="00297007">
      <w:pPr>
        <w:pStyle w:val="PKTpunkt"/>
      </w:pPr>
      <w:r w:rsidRPr="00622EAB">
        <w:t>14)</w:t>
      </w:r>
      <w:r w:rsidRPr="00622EAB">
        <w:tab/>
        <w:t>planowania i oceny efektów edukacji prozdrowotnej w różnych grupach populacji.</w:t>
      </w:r>
    </w:p>
    <w:p w:rsidR="00297007" w:rsidRPr="00622EAB" w:rsidRDefault="00297007" w:rsidP="00297007">
      <w:pPr>
        <w:pStyle w:val="USTustnpkodeksu"/>
      </w:pPr>
      <w:r>
        <w:t>5</w:t>
      </w:r>
      <w:r w:rsidRPr="00622EAB">
        <w:t>.</w:t>
      </w:r>
      <w:r w:rsidRPr="00622EAB">
        <w:tab/>
        <w:t>Szkolenie w zakresie profilaktyki zakażeń HIV</w:t>
      </w:r>
      <w:r>
        <w:t>, HCV</w:t>
      </w:r>
      <w:r w:rsidRPr="00622EAB">
        <w:t>, diagnostyki i leczenia AIDS:</w:t>
      </w:r>
    </w:p>
    <w:p w:rsidR="00297007" w:rsidRPr="00622EAB" w:rsidRDefault="00297007" w:rsidP="00297007">
      <w:pPr>
        <w:pStyle w:val="USTustnpkodeksu"/>
      </w:pPr>
      <w:r w:rsidRPr="00622EAB">
        <w:t>1 dzień (5 godzin wykładów):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 xml:space="preserve">epidemiologia zakażeń </w:t>
      </w:r>
      <w:r>
        <w:t xml:space="preserve">HCV, </w:t>
      </w:r>
      <w:r w:rsidRPr="00622EAB">
        <w:t>HIV i AIDS;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 xml:space="preserve">podstawowe wiadomości o budowie wirusa </w:t>
      </w:r>
      <w:r>
        <w:t xml:space="preserve">HCV, </w:t>
      </w:r>
      <w:r w:rsidRPr="00622EAB">
        <w:t>HIV i wykrywaniu zakażeń;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 xml:space="preserve">wybrane zagadnienia </w:t>
      </w:r>
      <w:r>
        <w:t xml:space="preserve">HCV, </w:t>
      </w:r>
      <w:r w:rsidRPr="00622EAB">
        <w:t>HIV/AIDS w ujęciu nauk medycznych;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elementy poradnictwa i opieki medycznej nad kobietą zakażoną HIV lub chorą na AIDS;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poradnictwo przed testem i po teście;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strategia leczenia antyretrowirusowego zakażonych HIV i chorych na AIDS;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etyczne i prawne aspekty HIV i AIDS;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elementy komunikowania się w relacjach lekarz - pacjent zakażony HIV i chory na AIDS.</w:t>
      </w:r>
    </w:p>
    <w:p w:rsidR="00297007" w:rsidRPr="00622EAB" w:rsidRDefault="00297007" w:rsidP="00297007">
      <w:pPr>
        <w:pStyle w:val="TYTDZPRZEDMprzedmiotregulacjitytuulubdziau"/>
      </w:pPr>
      <w:r w:rsidRPr="00622EAB">
        <w:t>II. Program stażu cząstkowego z zakresu stomatologii dziecięcej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10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adaptacji dziecka do zabiegów dentystycznych;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postępowania z dziećmi specjalnej troski.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Rozpoznawanie, zapobieganie i leczenie: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próchnicy w uzębieniu mlecznym;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próchnicy w uzębieniu stałym;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chorób miazgi zębów mlecznych oraz zębów stałych w różnych stadiach rozwoju zębów;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chorób przyzębia i błony śluzowej jamy ustnej w wieku rozwojowym.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Postępowanie w pourazowym uszkodzeniu zębów mlecznych, a także zębów stałych z niezakończonym oraz zakończonym rozwojem korzenia (diagnostyka kliniczna i radiologiczna, uwarunkowania procedur leczniczych, badania kontrolne z oceną rozwoju korzenia).</w:t>
      </w:r>
    </w:p>
    <w:p w:rsidR="00297007" w:rsidRPr="00622EAB" w:rsidRDefault="00297007" w:rsidP="00297007">
      <w:pPr>
        <w:pStyle w:val="USTustnpkodeksu"/>
      </w:pPr>
      <w:r w:rsidRPr="00622EAB">
        <w:t>4.</w:t>
      </w:r>
      <w:r w:rsidRPr="00622EAB">
        <w:tab/>
        <w:t>Opanowanie wykonywania następujących umiejętności i czynności: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oceny wieku zębowego;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diagnozowania zaburzeń oraz wad rozwojowych w uzębieniu mlecznym i stałym;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diagnozowania próchnicy w zębach mlecznych i w zębach stałych wraz z oceną aktywności oraz indywidualnych czynników ryzyka choroby próchnicowej;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planowania i wykonywania profesjonalnych zabiegów profilaktycznych w zębach mlecznych i w zębach stałych;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leczenia próchnicy w zębach mlecznych i w zębach stałych wraz z oszczędzającymi metodami opracowania ubytków oraz zastosowaniem właściwych materiałów do wypełnień;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postępowania leczniczego w chorobach miazgi zębów mlecznych;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leczenia chorób miazgi w zębach stałych z niezakończonym oraz zakończonym rozwojem korzenia;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postępowania w pourazowych uszkodzeniach zębów stałych z niezakończonym oraz zakończonym rozwojem korzeni;</w:t>
      </w:r>
    </w:p>
    <w:p w:rsidR="00297007" w:rsidRPr="00622EAB" w:rsidRDefault="00297007" w:rsidP="00297007">
      <w:pPr>
        <w:pStyle w:val="PKTpunkt"/>
      </w:pPr>
      <w:r w:rsidRPr="00622EAB">
        <w:t>9)</w:t>
      </w:r>
      <w:r w:rsidRPr="00622EAB">
        <w:tab/>
        <w:t xml:space="preserve">wykonywanie zabiegów </w:t>
      </w:r>
      <w:proofErr w:type="spellStart"/>
      <w:r w:rsidRPr="00622EAB">
        <w:t>endodontycznych</w:t>
      </w:r>
      <w:proofErr w:type="spellEnd"/>
      <w:r w:rsidRPr="00622EAB">
        <w:t>;</w:t>
      </w:r>
    </w:p>
    <w:p w:rsidR="00297007" w:rsidRPr="00622EAB" w:rsidRDefault="00297007" w:rsidP="00297007">
      <w:pPr>
        <w:pStyle w:val="PKTpunkt"/>
      </w:pPr>
      <w:r w:rsidRPr="00622EAB">
        <w:t>10)</w:t>
      </w:r>
      <w:r w:rsidRPr="00622EAB">
        <w:tab/>
        <w:t xml:space="preserve">zastosowania oraz interpretacji badań radiologicznych zewnątrzustnych i </w:t>
      </w:r>
      <w:proofErr w:type="spellStart"/>
      <w:r w:rsidRPr="00622EAB">
        <w:t>wewnątrzustnych</w:t>
      </w:r>
      <w:proofErr w:type="spellEnd"/>
      <w:r w:rsidRPr="00622EAB">
        <w:t>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III. Program stażu cząstkowego z zakresu chirurgii stomatologicznej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8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Opanowanie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znieczulenia miejscowego powierzchniowego, nasiękowego i przewodowego;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usuwania zębów u dzieci i dorosłych;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dłutowania i separacji korzeni zębów;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diagnostyki i postępowania w zapaleniu tkanek jamy ustnej, twarzy i szyi;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współczesnej antybiotykoterapii w leczeniu zapaleń tkanek jamy ustnej, twarzy i szyi;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profilaktyki onkologicznej, zasad rozpoznawania choroby nowotworowej i podstawowych metod diagnostycznych;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profilaktyki zakażeń wirusami hepatotropowymi i HIV w chirurgii stomatologicznej;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pierwszej pomocy w pourazowych obrażeniach zębów i czaszki twarzowej.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Rozpoznawanie, różnicowanie i zasady leczenia: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torbieli;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chorób stawu skroniowo-żuchwowego;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wczesnych i późnych powikłań po usunięciu zębów;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nerwobóli.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Opanowanie następujących umiejętności i czynności: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zastosowania badań radiologicznych i ultrasonograficznych w chirurgii stomatologicznej;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 xml:space="preserve">znieczulenia nasiękowego i przewodowego zewnątrzustnego i </w:t>
      </w:r>
      <w:proofErr w:type="spellStart"/>
      <w:r w:rsidRPr="00622EAB">
        <w:t>wewnątrzustnego</w:t>
      </w:r>
      <w:proofErr w:type="spellEnd"/>
      <w:r w:rsidRPr="00622EAB">
        <w:t xml:space="preserve"> w zakresie części twarzowej czaszki;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wykonania ekstrakcji zębów jedno- i wielokorzeniowych;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wykonania zabiegu chirurgicznego zaopatrzenia zębodołu po ekstrakcji zębów;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 xml:space="preserve">wykonania odbarczenia przez nacięcie ropni </w:t>
      </w:r>
      <w:proofErr w:type="spellStart"/>
      <w:r w:rsidRPr="00622EAB">
        <w:t>zębopochodnych</w:t>
      </w:r>
      <w:proofErr w:type="spellEnd"/>
      <w:r w:rsidRPr="00622EAB">
        <w:t xml:space="preserve"> </w:t>
      </w:r>
      <w:proofErr w:type="spellStart"/>
      <w:r w:rsidRPr="00622EAB">
        <w:t>wewnątrzustnych</w:t>
      </w:r>
      <w:proofErr w:type="spellEnd"/>
      <w:r w:rsidRPr="00622EAB">
        <w:t>.</w:t>
      </w:r>
    </w:p>
    <w:p w:rsidR="00297007" w:rsidRPr="00622EAB" w:rsidRDefault="00297007" w:rsidP="00297007">
      <w:pPr>
        <w:pStyle w:val="TYTDZPRZEDMprzedmiotregulacjitytuulubdziau"/>
      </w:pPr>
      <w:r w:rsidRPr="00622EAB">
        <w:t>IV. Program stażu cząstkowego z zakresu protetyki stomatologicznej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8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diagnostyki i planowania leczenia protetycznego w prostych przypadkach klinicznych;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współpracy lekarza z pracownią techniczną;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 xml:space="preserve">leczenia prostych przypadków klinicznych z zastosowaniem protez stałych (wkładów koronowych i </w:t>
      </w:r>
      <w:proofErr w:type="spellStart"/>
      <w:r w:rsidRPr="00622EAB">
        <w:t>koronowo-korzeniowych</w:t>
      </w:r>
      <w:proofErr w:type="spellEnd"/>
      <w:r w:rsidRPr="00622EAB">
        <w:t xml:space="preserve"> i lanych koron protetycznych) oraz płytowych protez ruchomych, częściowych i całkowitych;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wykonania uzupełnień tymczasowych;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naprawy uszkodzonych uzupełnień protetycznych.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 xml:space="preserve">Opanowanie umiejętności i czynności klinicznych niezbędnych podczas zastosowania klinicznego wkładów koronowych i </w:t>
      </w:r>
      <w:proofErr w:type="spellStart"/>
      <w:r w:rsidRPr="00622EAB">
        <w:t>koronowo-korzeniowych</w:t>
      </w:r>
      <w:proofErr w:type="spellEnd"/>
      <w:r w:rsidRPr="00622EAB">
        <w:t>, koron lanych oraz płytowych protez częściowych i całkowitych, jak również naprawy wyżej wymienionych protez.</w:t>
      </w:r>
    </w:p>
    <w:p w:rsidR="00297007" w:rsidRPr="00622EAB" w:rsidRDefault="00297007" w:rsidP="00297007">
      <w:pPr>
        <w:pStyle w:val="TYTDZPRZEDMprzedmiotregulacjitytuulubdziau"/>
      </w:pPr>
      <w:r w:rsidRPr="00622EAB">
        <w:t>V. Program stażu cząstkowego z zakresu periodontologii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4 tygodnie.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zasad diagnozowania, zapobiegania i leczenia zapaleń przyzębia;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sposobów kontroli miejscowych czynników przyczynowych chorób przyzębia;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zasad oceny wyników leczenia podstawowego w chorobach przyzębia.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Postępowanie diagnostyczne i lecznicze w chorobach błony śluzowej jamy ustnej o etiologii bakteryjnej, wirusowej i grzybiczej.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Opanowanie następujących umiejętności: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 xml:space="preserve">oceny stanu klinicznego i radiologicznego przyzębia (głębokość kieszonek, stopień rozchwiania zębów, zaawansowanie choroby w okolicy </w:t>
      </w:r>
      <w:proofErr w:type="spellStart"/>
      <w:r w:rsidRPr="00622EAB">
        <w:t>międzykorzeniowej</w:t>
      </w:r>
      <w:proofErr w:type="spellEnd"/>
      <w:r w:rsidRPr="00622EAB">
        <w:t xml:space="preserve"> zębów, krwawienie z kieszonki dziąsłowej, obecność płytki bakteryjnej, interpretacja obrazów radiologicznych przyzębia);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metod motywacji i instruktażu higieny u osób z zaawansowanym zapaleniem przyzębia;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 xml:space="preserve">wykonania </w:t>
      </w:r>
      <w:proofErr w:type="spellStart"/>
      <w:r w:rsidRPr="00622EAB">
        <w:t>skalingu</w:t>
      </w:r>
      <w:proofErr w:type="spellEnd"/>
      <w:r w:rsidRPr="00622EAB">
        <w:t xml:space="preserve"> nad- i </w:t>
      </w:r>
      <w:proofErr w:type="spellStart"/>
      <w:r w:rsidRPr="00622EAB">
        <w:t>poddziąsłowego</w:t>
      </w:r>
      <w:proofErr w:type="spellEnd"/>
      <w:r w:rsidRPr="00622EAB">
        <w:t xml:space="preserve"> u osób z zapaleniem przyzębia o umiarkowanym zaawansowaniu;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korekty innych miejscowych czynników etiologicznych zapaleń dziąseł i przyzębia;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interpretacji wyników badań laboratoryjnych.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VI. Program stażu cząstkowego z zakresu ortodoncji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5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263584" w:rsidRDefault="00297007" w:rsidP="00297007">
      <w:pPr>
        <w:pStyle w:val="USTustnpkodeksu"/>
      </w:pPr>
      <w:r w:rsidRPr="00263584">
        <w:t>1.</w:t>
      </w:r>
      <w:r w:rsidRPr="00263584">
        <w:tab/>
        <w:t>Ocena wskazań do zapobiegania lub leczenia ortodontycznego, w tym: informacja dla pacjenta o wskazaniach do leczenia, stosowanych metodach, czasie rozpoczęcia leczenia, okresie trwania leczenia oraz o ograniczeniach.</w:t>
      </w:r>
    </w:p>
    <w:p w:rsidR="00297007" w:rsidRPr="00622EAB" w:rsidRDefault="00297007" w:rsidP="00297007">
      <w:pPr>
        <w:pStyle w:val="USTustnpkodeksu"/>
      </w:pPr>
      <w:r w:rsidRPr="00263584">
        <w:t>2</w:t>
      </w:r>
      <w:r w:rsidRPr="00622EAB">
        <w:t>.</w:t>
      </w:r>
      <w:r w:rsidRPr="00622EAB">
        <w:tab/>
        <w:t>Zasady współczesnego postępowania profilaktycznego.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Opanowanie następujących czynności i umiejętności: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postępowanie diagnostyczne w nabytych wadach zgryzu:</w:t>
      </w:r>
    </w:p>
    <w:p w:rsidR="00297007" w:rsidRPr="00622EAB" w:rsidRDefault="00297007" w:rsidP="00297007">
      <w:pPr>
        <w:pStyle w:val="LITlitera"/>
      </w:pPr>
      <w:r w:rsidRPr="00622EAB">
        <w:t>a)</w:t>
      </w:r>
      <w:r w:rsidRPr="00622EAB">
        <w:tab/>
        <w:t>badanie kliniczne z oceną czynności narządów jamy ustnej,</w:t>
      </w:r>
    </w:p>
    <w:p w:rsidR="00297007" w:rsidRPr="00622EAB" w:rsidRDefault="00297007" w:rsidP="00297007">
      <w:pPr>
        <w:pStyle w:val="LITlitera"/>
      </w:pPr>
      <w:r w:rsidRPr="00622EAB">
        <w:t>b)</w:t>
      </w:r>
      <w:r w:rsidRPr="00622EAB">
        <w:tab/>
        <w:t>wskazania do zlecenia badań dodatkowych, w tym rentgenogramów;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wykonanie modeli diagnostycznych, ustalenie wzorca zgryzu nawykowego, pośrednia ocena zgryzu na podstawie modeli;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 xml:space="preserve">analiza rentgenogramów: </w:t>
      </w:r>
      <w:proofErr w:type="spellStart"/>
      <w:r w:rsidRPr="00622EAB">
        <w:t>ortopantomograficznych</w:t>
      </w:r>
      <w:proofErr w:type="spellEnd"/>
      <w:r w:rsidRPr="00622EAB">
        <w:t xml:space="preserve"> i odległościowych bocznych głowy;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leczenie w okresie uzębienia mlecznego i mieszanego z użyciem standardowych aparatów lub protez ortodontycznych;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asystowanie podczas leczenia wad zgryzu;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wykonanie procedur niezbędnych do naprawy zdejmowanego aparatu ortodontycznego w przypadku uszkodzenia;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zdjęcie elementów stałego aparatu ortodontycznego w przypadku uszkodzenia.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 xml:space="preserve">KURS W DZIEDZINIE </w:t>
      </w:r>
      <w:r>
        <w:t>MEDYCYNY RATUNKOWEJ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VII. Program kursu z zakresu ratownictwa medycznego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kursu: 2 tygodnie.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Cel kursu: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pogłębienie wiedzy teoretycznej i przyswojenie praktycznych umiejętności postępowania w stanach nagłego zagrożenia zdrowia i życia.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kursu: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współczesnych zasad organizacji medycyny ratunkowej oraz zasad organizacyjnych i funkcjonowania szpitalnych oddziałów ratunkowych.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Poznanie organizacji pracy pogotowia ratunkowego.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 xml:space="preserve">Poznanie zasad postępowania w stanach nagłego zagrożenia zdrowia lub życia </w:t>
      </w:r>
      <w:r w:rsidR="007D66C0">
        <w:br/>
      </w:r>
      <w:r w:rsidRPr="00622EAB">
        <w:t>w warunkach przedszpitalnych.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STAŻ Z ZAKRESU ORZECZNICTWA LEKARSKIEGO, BIOETYKI I PRAWA MEDYCZNEGO</w:t>
      </w:r>
      <w:r>
        <w:t xml:space="preserve"> ORAZ </w:t>
      </w:r>
      <w:r w:rsidR="007D66C0">
        <w:t xml:space="preserve">SZKOLENIE Z ZAKRESU </w:t>
      </w:r>
      <w:r>
        <w:t>KOMUNIKACJI Z PACJENTEM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VIII. Program stażu z zakresu orzecznictwa lekarskiego, bioetyki oraz prawa medycznego</w:t>
      </w:r>
      <w:r w:rsidR="00A17508">
        <w:t xml:space="preserve"> </w:t>
      </w:r>
      <w:r w:rsidR="00A17508" w:rsidRPr="00A17508">
        <w:t xml:space="preserve">oraz </w:t>
      </w:r>
      <w:r w:rsidR="007D66C0">
        <w:t xml:space="preserve">szkolenia </w:t>
      </w:r>
      <w:r w:rsidR="009726F1">
        <w:t xml:space="preserve">z zakresu </w:t>
      </w:r>
      <w:r w:rsidR="00A17508" w:rsidRPr="00A17508">
        <w:t>komunikacji z pacjentem</w:t>
      </w:r>
    </w:p>
    <w:p w:rsidR="00297007" w:rsidRPr="00622EAB" w:rsidRDefault="00297007" w:rsidP="00297007">
      <w:r w:rsidRPr="00622EAB">
        <w:t>Czas trwania i program stażu zostały określone w ramowym programie stażu podyplomowego lekarza, stanowiącym załącznik nr 1 do rozporządzenia.</w:t>
      </w:r>
    </w:p>
    <w:p w:rsidR="00160512" w:rsidRDefault="00297007" w:rsidP="00297007">
      <w:r>
        <w:br/>
      </w:r>
    </w:p>
    <w:sectPr w:rsidR="00160512" w:rsidSect="0037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0D4681"/>
    <w:rsid w:val="00160512"/>
    <w:rsid w:val="001D14B8"/>
    <w:rsid w:val="00246A4D"/>
    <w:rsid w:val="00297007"/>
    <w:rsid w:val="0034355C"/>
    <w:rsid w:val="0037119A"/>
    <w:rsid w:val="00610D10"/>
    <w:rsid w:val="007D66C0"/>
    <w:rsid w:val="00846426"/>
    <w:rsid w:val="009726F1"/>
    <w:rsid w:val="00A17508"/>
    <w:rsid w:val="00BB0066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5CF3-6169-4209-98BA-5F09AFF5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0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9700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97007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9700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9700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97007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7007"/>
    <w:pPr>
      <w:keepNext/>
      <w:widowControl/>
      <w:autoSpaceDE/>
      <w:autoSpaceDN/>
      <w:adjustRightInd/>
      <w:jc w:val="right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2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26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26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2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Książkiewicz Eunika</dc:creator>
  <cp:lastModifiedBy>Mariusz Piechota</cp:lastModifiedBy>
  <cp:revision>2</cp:revision>
  <cp:lastPrinted>2017-10-16T14:20:00Z</cp:lastPrinted>
  <dcterms:created xsi:type="dcterms:W3CDTF">2017-10-18T12:07:00Z</dcterms:created>
  <dcterms:modified xsi:type="dcterms:W3CDTF">2017-10-18T12:07:00Z</dcterms:modified>
</cp:coreProperties>
</file>